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D75" w:rsidRDefault="008E259E">
      <w:r>
        <w:rPr>
          <w:noProof/>
        </w:rPr>
        <w:drawing>
          <wp:inline distT="0" distB="0" distL="0" distR="0" wp14:anchorId="076A0C09" wp14:editId="7F3AFC57">
            <wp:extent cx="5895975" cy="4143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7D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524"/>
    <w:rsid w:val="00597D75"/>
    <w:rsid w:val="008E259E"/>
    <w:rsid w:val="00F4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010CBA-A33C-478F-82BC-C377B8A9F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The Timken Co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Khanchanale, Vijay B.</dc:creator>
  <cp:keywords/>
  <dc:description/>
  <cp:lastModifiedBy>Khanchanale, Vijay B.</cp:lastModifiedBy>
  <cp:revision>2</cp:revision>
  <dcterms:created xsi:type="dcterms:W3CDTF">2017-10-20T13:44:00Z</dcterms:created>
  <dcterms:modified xsi:type="dcterms:W3CDTF">2017-10-20T13:44:00Z</dcterms:modified>
</cp:coreProperties>
</file>